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River Programme Charter: [river / stretch name]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A project charter for a river, lake or creek programme funded under CSR in India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complete it before the programme is approved by your CSR Committee, and attach it to the Annual Action Plan. Replace every item in [square brackets]. Not legal advice.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bfrjjhfc9o90vavpg-8rr">
        <w:r>
          <w:rPr>
            <w:rStyle w:val="Hyperlink"/>
            <w:sz w:val="19"/>
            <w:szCs w:val="19"/>
          </w:rPr>
          <w:t xml:space="preserve">River Revival Playbook, Earth5R Guides No. 01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The stretch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River, lake or creek: [name]. Stretch: [from landmark] to [landmark], [length] km, in [ward / district, state].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CPCB priority class of the stretch, if listed: [class, or not listed].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Main waste entry points mapped: [drains, markets, settlements, bridges, industrial units].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Flood or blockage points recorded: [locations].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Baseline (before any work starts)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Date of baseline survey: [date]. Method: [drone survey / fixed-point photos / walk survey].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First waste audit: [kg] collected over [area]; composition by type: plastic [%], cloth [%], organic [%], other [%].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Water quality, if in scope: BOD [ ], COD [ ], DO [ ] at [fixed points], tested by [accredited lab].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Households, shops and businesses in the catchment: [numbers], with source.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Objectives and indicators</w:t>
      </w:r>
    </w:p>
    <w:p>
      <w:pPr>
        <w:spacing w:after="120"/>
      </w:pPr>
      <w:r>
        <w:rPr>
          <w:sz w:val="21"/>
          <w:szCs w:val="21"/>
        </w:rPr>
        <w:t xml:space="preserve">By [date], the programme will: [objective 1, e.g. reduce visible waste at the 10 mapped hotspots by X% against baseline]; [objective 2, e.g. train X households and Y businesses in segregation]; [objective 3, e.g. pay community collectors ₹X for segregated material].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Output indicators: [tonnes removed by type; households trained; cleanups held; volunteer hours].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Outcome indicators: [hotspot change vs baseline; share of waste recycled; income paid; water quality if in scope].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Emissions: estimated avoided emissions only, with the factor stated; no carbon credits claimed.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Partners and roles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Funder: [company], CSR budget [₹ amount] for [period].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Implementing agency: [partner NGO], CSR Registration Number [ 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Municipal authority: [ward office / corporation], permission reference [ ], contact [ 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Technology partner, if any: [name and role, e.g. interception or recovery equipment].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Community partners: [resident associations, waste picker groups, schools].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Validator or evaluator: [independent agency], for baseline and final assessment.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Where every fraction goes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High-value plastic (PET, HDPE): [recycler name].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Low-value and multilayer plastic: [route, e.g. co-processing or pyrolysis partner].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Organic waste and water hyacinth: [composting site].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Cloth: [recycler or upcycling group]. Metals and glass: [scrap dealer].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Hazardous items: [authorised handler].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Safety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Trained lead per [10 to 15] volunteers; named first-aider; nearest hospital: [ 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Protective gear for all; nobody enters water without gear and a trained lead.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Waste pickers and workers: safety training and equipment provided by [ 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7. Assets and ownership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Capital assets to be created: [e.g. collection stations, baler, boat].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Owner under Rule 7(4) of the CSR Rules: [eligible Section 8 company / trust / society with CSR Registration Number, beneficiary collective, or public authority].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Maintenance responsibility after handover: [ 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8. Monitoring and reporting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Every cleanup: weights by type, volunteer hours, geotagged photos, logged on [platform].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Monthly: recycler receipts, income paid, households trained.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Quarterly: fixed-point photo or drone survey of hotspots; report to CSR Committee.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Annual: independent review against baseline; public summary.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9. Exit and handover</w:t>
      </w:r>
    </w:p>
    <w:p>
      <w:pPr>
        <w:spacing w:after="120"/>
      </w:pPr>
      <w:r>
        <w:rPr>
          <w:sz w:val="21"/>
          <w:szCs w:val="21"/>
        </w:rPr>
        <w:t xml:space="preserve">By [date], operations will be run by [local operator / cooperative / municipal body]. The handover plan includes: [training of local operators], [municipal integration], [data systems handed over], and [a funding model after year X, e.g. sale of processed plastic or sponsorship of collection stations].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10. Approvals</w:t>
      </w:r>
    </w:p>
    <w:p>
      <w:pPr>
        <w:spacing w:after="120"/>
      </w:pPr>
      <w:r>
        <w:rPr>
          <w:sz w:val="21"/>
          <w:szCs w:val="21"/>
        </w:rPr>
        <w:t xml:space="preserve">Prepared by: [name, organisation, date]. Reviewed by CSR team: [name, date]. Recommended by CSR Committee: [date]. Approved by Board as part of the Annual Action Plan: [date].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by Earth5R · earth5r.org/guides/river-revival-playbook · Not legal advice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rjjhfc9o90vavpg-8rr" Type="http://schemas.openxmlformats.org/officeDocument/2006/relationships/hyperlink" Target="https://earth5r.org/guides/river-revival-playbook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 Programme Charter: [river / stretch name]</dc:title>
  <dc:creator>Earth5R</dc:creator>
  <cp:lastModifiedBy>Un-named</cp:lastModifiedBy>
  <cp:revision>1</cp:revision>
  <dcterms:created xsi:type="dcterms:W3CDTF">2026-09-26T06:19:36.282Z</dcterms:created>
  <dcterms:modified xsi:type="dcterms:W3CDTF">2026-09-26T06:19:36.282Z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