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Supplier Development and Corrective Action Plan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Model plan agreed between a buyer and a supplier after an ESG assessment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complete it together with the supplier after an assessment or audit. Keep actions specific, owned and dated, and review progress every [quarter]. Replace every item in [square brackets].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bz1cqfjo8hnsu8e6ee4yx">
        <w:r>
          <w:rPr>
            <w:rStyle w:val="Hyperlink"/>
            <w:sz w:val="19"/>
            <w:szCs w:val="19"/>
          </w:rPr>
          <w:t xml:space="preserve">Supplier ESG and Value Chain Guide, Earth5R Guides No. 08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Details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6"/>
      </w:tblGrid>
      <w:tr>
        <w:trPr>
          <w:tblHeader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Supplier and site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Buyer and contact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Assessment type and date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[self-assessment / desk review / site visit / third-party audit], [date]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Overall score and rating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[score out of 100], [rating]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Plan agreed on</w:t>
            </w:r>
          </w:p>
        </w:tc>
        <w:tc>
          <w:tcPr>
            <w:tcW w:type="dxa" w:w="6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[date]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Findings and actions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200"/>
        <w:gridCol w:w="1000"/>
        <w:gridCol w:w="2300"/>
        <w:gridCol w:w="1200"/>
        <w:gridCol w:w="1000"/>
        <w:gridCol w:w="1306"/>
      </w:tblGrid>
      <w:tr>
        <w:trPr>
          <w:tblHeader/>
        </w:trPr>
        <w:tc>
          <w:tcPr>
            <w:tcW w:type="dxa" w:w="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Severity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Evidence of closure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[e.g. no fire drill in 12 months]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High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[Conduct drill; train all shifts]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[Drill record, photos]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[e.g. electricity data not tracked]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Medium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[Install sub-meters; share monthly data]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[Meter photos, data sheet]</w:t>
            </w:r>
          </w:p>
        </w:tc>
      </w:tr>
      <w:tr>
        <w:trPr>
          <w:tblHeader w:val="false"/>
        </w:trPr>
        <w:tc>
          <w:tcPr>
            <w:tcW w:type="dxa" w:w="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2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55555"/>
          <w:sz w:val="19"/>
          <w:szCs w:val="19"/>
        </w:rPr>
        <w:t xml:space="preserve">Severity: Critical (stop-work or legal violation: child or forced labour, bribery, imminent danger), High (fix within 30 days), Medium (90 days), Low (next review).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Support from the buyer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Training: [topic, date]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Technical help: [e.g. energy audit, safety expert visit]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Finance or payment terms: [e.g. faster payment, advance for equipment]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Certification support: [e.g. ZED, ISO 14001]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Improvement goals for the next 12 months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000"/>
        <w:gridCol w:w="2906"/>
      </w:tblGrid>
      <w:tr>
        <w:trPr>
          <w:tblHeader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Baseline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2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How measured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[Energy use per unit]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[Bills and production records]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[Lost-time injuries]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[Incident register]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[Workers paid via bank transfer]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[100%]</w:t>
            </w:r>
          </w:p>
        </w:tc>
        <w:tc>
          <w:tcPr>
            <w:tcW w:type="dxa" w:w="2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[Payroll]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Reviews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00"/>
        <w:gridCol w:w="1800"/>
        <w:gridCol w:w="3906"/>
      </w:tblGrid>
      <w:tr>
        <w:trPr>
          <w:tblHeader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Actions closed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Actions open</w:t>
            </w:r>
          </w:p>
        </w:tc>
        <w:tc>
          <w:tcPr>
            <w:tcW w:type="dxa" w:w="3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3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39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Sign-off</w:t>
      </w:r>
    </w:p>
    <w:p>
      <w:pPr>
        <w:spacing w:after="120"/>
      </w:pPr>
      <w:r>
        <w:rPr>
          <w:sz w:val="21"/>
          <w:szCs w:val="21"/>
        </w:rPr>
        <w:t xml:space="preserve">Supplier: [name, designation, date]    Buyer: [name, designation, date]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earth5r.org/guides/supplier-esg-value-chain-guide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1cqfjo8hnsu8e6ee4yx" Type="http://schemas.openxmlformats.org/officeDocument/2006/relationships/hyperlink" Target="https://earth5r.org/guides/supplier-esg-value-chain-guid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Development and Corrective Action Plan</dc:title>
  <dc:creator>Earth5R</dc:creator>
  <cp:lastModifiedBy>Un-named</cp:lastModifiedBy>
  <cp:revision>1</cp:revision>
  <dcterms:created xsi:type="dcterms:W3CDTF">2026-09-27T09:35:29.373Z</dcterms:created>
  <dcterms:modified xsi:type="dcterms:W3CDTF">2026-09-27T09:35:29.373Z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