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3A7D44"/>
          <w:sz w:val="18"/>
          <w:szCs w:val="18"/>
        </w:rPr>
        <w:t xml:space="preserve">EARTH5R GUIDES · MODEL TEMPLATE</w:t>
      </w:r>
    </w:p>
    <w:p>
      <w:pPr>
        <w:pStyle w:val="Title"/>
      </w:pPr>
      <w:r>
        <w:rPr>
          <w:b/>
          <w:bCs/>
          <w:sz w:val="38"/>
          <w:szCs w:val="38"/>
        </w:rPr>
        <w:t xml:space="preserve">Water Replenishment Project Charter</w:t>
      </w:r>
    </w:p>
    <w:p>
      <w:pPr>
        <w:spacing w:after="200"/>
      </w:pPr>
      <w:r>
        <w:rPr>
          <w:i/>
          <w:iCs/>
          <w:color w:val="555555"/>
          <w:sz w:val="22"/>
          <w:szCs w:val="22"/>
        </w:rPr>
        <w:t xml:space="preserve">For community watershed, pond, lake and recharge projects that a company will count toward water targets</w:t>
      </w:r>
    </w:p>
    <w:p>
      <w:pPr>
        <w:shd w:fill="E9F2EA" w:color="auto" w:val="clear"/>
        <w:spacing w:after="120"/>
      </w:pPr>
      <w:r>
        <w:rPr>
          <w:sz w:val="19"/>
          <w:szCs w:val="19"/>
        </w:rPr>
        <w:t xml:space="preserve">How to use this template: complete it before funding a project, with the implementing partner NGO and the local community. It follows the logic of Volumetric Water Benefit Accounting (VWBA 2.0, WRI and partners, 2025): define the problem, the benefit, the method and the evidence. Replace every item in [square brackets].</w:t>
      </w:r>
    </w:p>
    <w:p>
      <w:pPr>
        <w:shd w:fill="E9F2EA" w:color="auto" w:val="clear"/>
        <w:spacing w:after="300"/>
      </w:pPr>
      <w:r>
        <w:rPr>
          <w:sz w:val="19"/>
          <w:szCs w:val="19"/>
        </w:rPr>
        <w:t xml:space="preserve">Free to use and adapt, with credit: </w:t>
      </w:r>
      <w:hyperlink w:history="1" r:id="rIdy4bz-6sq_1p0fuofmd_bs">
        <w:r>
          <w:rPr>
            <w:rStyle w:val="Hyperlink"/>
            <w:sz w:val="19"/>
            <w:szCs w:val="19"/>
          </w:rPr>
          <w:t xml:space="preserve">Water Stewardship Guide, Earth5R Guides No. 10</w:t>
        </w:r>
      </w:hyperlink>
    </w:p>
    <w:p>
      <w:pPr>
        <w:pStyle w:val="Heading1"/>
        <w:spacing w:after="100" w:before="240"/>
      </w:pPr>
      <w:r>
        <w:rPr>
          <w:b/>
          <w:bCs/>
          <w:color w:val="24552C"/>
          <w:sz w:val="26"/>
          <w:szCs w:val="26"/>
        </w:rPr>
        <w:t xml:space="preserve">1. Project summary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6106"/>
      </w:tblGrid>
      <w:tr>
        <w:trPr>
          <w:tblHeader/>
        </w:trPr>
        <w:tc>
          <w:tcPr>
            <w:tcW w:type="dxa" w:w="3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tcW w:type="dxa" w:w="61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Details</w:t>
            </w:r>
          </w:p>
        </w:tc>
      </w:tr>
      <w:tr>
        <w:trPr>
          <w:tblHeader w:val="false"/>
        </w:trPr>
        <w:tc>
          <w:tcPr>
            <w:tcW w:type="dxa" w:w="3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E9F2E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Project name and type</w:t>
            </w:r>
          </w:p>
        </w:tc>
        <w:tc>
          <w:tcPr>
            <w:tcW w:type="dxa" w:w="61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[pond restoration / check dam / recharge wells / rooftop harvesting / wetland]</w:t>
            </w:r>
          </w:p>
        </w:tc>
      </w:tr>
      <w:tr>
        <w:trPr>
          <w:tblHeader w:val="false"/>
        </w:trPr>
        <w:tc>
          <w:tcPr>
            <w:tcW w:type="dxa" w:w="3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E9F2E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Location, basin and block</w:t>
            </w:r>
          </w:p>
        </w:tc>
        <w:tc>
          <w:tcPr>
            <w:tcW w:type="dxa" w:w="61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3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E9F2E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Link to our operations</w:t>
            </w:r>
          </w:p>
        </w:tc>
        <w:tc>
          <w:tcPr>
            <w:tcW w:type="dxa" w:w="61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[same basin as site X / other]</w:t>
            </w:r>
          </w:p>
        </w:tc>
      </w:tr>
      <w:tr>
        <w:trPr>
          <w:tblHeader w:val="false"/>
        </w:trPr>
        <w:tc>
          <w:tcPr>
            <w:tcW w:type="dxa" w:w="3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E9F2E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Implementing partner</w:t>
            </w:r>
          </w:p>
        </w:tc>
        <w:tc>
          <w:tcPr>
            <w:tcW w:type="dxa" w:w="61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[partner NGO]</w:t>
            </w:r>
          </w:p>
        </w:tc>
      </w:tr>
      <w:tr>
        <w:trPr>
          <w:tblHeader w:val="false"/>
        </w:trPr>
        <w:tc>
          <w:tcPr>
            <w:tcW w:type="dxa" w:w="3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E9F2E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Community institutions</w:t>
            </w:r>
          </w:p>
        </w:tc>
        <w:tc>
          <w:tcPr>
            <w:tcW w:type="dxa" w:w="61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[panchayat, water user group, SHGs]</w:t>
            </w:r>
          </w:p>
        </w:tc>
      </w:tr>
      <w:tr>
        <w:trPr>
          <w:tblHeader w:val="false"/>
        </w:trPr>
        <w:tc>
          <w:tcPr>
            <w:tcW w:type="dxa" w:w="3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E9F2E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Budget and duration</w:t>
            </w:r>
          </w:p>
        </w:tc>
        <w:tc>
          <w:tcPr>
            <w:tcW w:type="dxa" w:w="61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[₹ lakh], [years]</w:t>
            </w:r>
          </w:p>
        </w:tc>
      </w:tr>
      <w:tr>
        <w:trPr>
          <w:tblHeader w:val="false"/>
        </w:trPr>
        <w:tc>
          <w:tcPr>
            <w:tcW w:type="dxa" w:w="3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E9F2E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CSR eligibility</w:t>
            </w:r>
          </w:p>
        </w:tc>
        <w:tc>
          <w:tcPr>
            <w:tcW w:type="dxa" w:w="61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[Schedule VII item, e.g. (iv) environmental sustainability, conservation of water]</w:t>
            </w:r>
          </w:p>
        </w:tc>
      </w:tr>
    </w:tbl>
    <w:p>
      <w:pPr>
        <w:spacing w:after="120"/>
      </w:pPr>
    </w:p>
    <w:p>
      <w:pPr>
        <w:pStyle w:val="Heading1"/>
        <w:spacing w:after="100" w:before="240"/>
      </w:pPr>
      <w:r>
        <w:rPr>
          <w:b/>
          <w:bCs/>
          <w:color w:val="24552C"/>
          <w:sz w:val="26"/>
          <w:szCs w:val="26"/>
        </w:rPr>
        <w:t xml:space="preserve">2. The water challenge</w:t>
      </w:r>
    </w:p>
    <w:p>
      <w:pPr>
        <w:spacing w:after="120"/>
      </w:pPr>
      <w:r>
        <w:rPr>
          <w:sz w:val="21"/>
          <w:szCs w:val="21"/>
        </w:rPr>
        <w:t xml:space="preserve">[Describe the local problem in measurable terms: falling groundwater levels, dry wells, silted ponds, polluted stretch, flooding. Cite CGWB, panchayat records or baseline surveys.]</w:t>
      </w:r>
    </w:p>
    <w:p>
      <w:pPr>
        <w:pStyle w:val="Heading1"/>
        <w:spacing w:after="100" w:before="240"/>
      </w:pPr>
      <w:r>
        <w:rPr>
          <w:b/>
          <w:bCs/>
          <w:color w:val="24552C"/>
          <w:sz w:val="26"/>
          <w:szCs w:val="26"/>
        </w:rPr>
        <w:t xml:space="preserve">3. Baseline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2000"/>
        <w:gridCol w:w="1500"/>
        <w:gridCol w:w="2606"/>
      </w:tblGrid>
      <w:tr>
        <w:trPr>
          <w:tblHeader/>
        </w:trPr>
        <w:tc>
          <w:tcPr>
            <w:tcW w:type="dxa" w:w="3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Indicator</w:t>
            </w:r>
          </w:p>
        </w:tc>
        <w:tc>
          <w:tcPr>
            <w:tcW w:type="dxa" w:w="20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Baseline value</w:t>
            </w:r>
          </w:p>
        </w:tc>
        <w:tc>
          <w:tcPr>
            <w:tcW w:type="dxa" w:w="15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26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Source</w:t>
            </w:r>
          </w:p>
        </w:tc>
      </w:tr>
      <w:tr>
        <w:trPr>
          <w:tblHeader w:val="false"/>
        </w:trPr>
        <w:tc>
          <w:tcPr>
            <w:tcW w:type="dxa" w:w="3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Storage capacity of the structure (m³)</w:t>
            </w:r>
          </w:p>
        </w:tc>
        <w:tc>
          <w:tcPr>
            <w:tcW w:type="dxa" w:w="20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5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26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[survey]</w:t>
            </w:r>
          </w:p>
        </w:tc>
      </w:tr>
      <w:tr>
        <w:trPr>
          <w:tblHeader w:val="false"/>
        </w:trPr>
        <w:tc>
          <w:tcPr>
            <w:tcW w:type="dxa" w:w="3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Groundwater level in nearby wells (m below ground)</w:t>
            </w:r>
          </w:p>
        </w:tc>
        <w:tc>
          <w:tcPr>
            <w:tcW w:type="dxa" w:w="20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5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26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[piezometer / well survey]</w:t>
            </w:r>
          </w:p>
        </w:tc>
      </w:tr>
      <w:tr>
        <w:trPr>
          <w:tblHeader w:val="false"/>
        </w:trPr>
        <w:tc>
          <w:tcPr>
            <w:tcW w:type="dxa" w:w="3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Households or farms dependent</w:t>
            </w:r>
          </w:p>
        </w:tc>
        <w:tc>
          <w:tcPr>
            <w:tcW w:type="dxa" w:w="20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5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26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[survey]</w:t>
            </w:r>
          </w:p>
        </w:tc>
      </w:tr>
      <w:tr>
        <w:trPr>
          <w:tblHeader w:val="false"/>
        </w:trPr>
        <w:tc>
          <w:tcPr>
            <w:tcW w:type="dxa" w:w="3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Water quality</w:t>
            </w:r>
          </w:p>
        </w:tc>
        <w:tc>
          <w:tcPr>
            <w:tcW w:type="dxa" w:w="20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5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26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[lab report]</w:t>
            </w:r>
          </w:p>
        </w:tc>
      </w:tr>
    </w:tbl>
    <w:p>
      <w:pPr>
        <w:spacing w:after="120"/>
      </w:pPr>
    </w:p>
    <w:p>
      <w:pPr>
        <w:pStyle w:val="Heading1"/>
        <w:spacing w:after="100" w:before="240"/>
      </w:pPr>
      <w:r>
        <w:rPr>
          <w:b/>
          <w:bCs/>
          <w:color w:val="24552C"/>
          <w:sz w:val="26"/>
          <w:szCs w:val="26"/>
        </w:rPr>
        <w:t xml:space="preserve">4. Volumetric benefit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6106"/>
      </w:tblGrid>
      <w:tr>
        <w:trPr>
          <w:tblHeader/>
        </w:trPr>
        <w:tc>
          <w:tcPr>
            <w:tcW w:type="dxa" w:w="3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tcW w:type="dxa" w:w="61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Our approach</w:t>
            </w:r>
          </w:p>
        </w:tc>
      </w:tr>
      <w:tr>
        <w:trPr>
          <w:tblHeader w:val="false"/>
        </w:trPr>
        <w:tc>
          <w:tcPr>
            <w:tcW w:type="dxa" w:w="3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E9F2E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Benefit type</w:t>
            </w:r>
          </w:p>
        </w:tc>
        <w:tc>
          <w:tcPr>
            <w:tcW w:type="dxa" w:w="61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[increased recharge / increased storage / reduced runoff / improved quality]</w:t>
            </w:r>
          </w:p>
        </w:tc>
      </w:tr>
      <w:tr>
        <w:trPr>
          <w:tblHeader w:val="false"/>
        </w:trPr>
        <w:tc>
          <w:tcPr>
            <w:tcW w:type="dxa" w:w="3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E9F2E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Calculation method</w:t>
            </w:r>
          </w:p>
        </w:tc>
        <w:tc>
          <w:tcPr>
            <w:tcW w:type="dxa" w:w="61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[VWBA 2.0 method name], with assumptions listed</w:t>
            </w:r>
          </w:p>
        </w:tc>
      </w:tr>
      <w:tr>
        <w:trPr>
          <w:tblHeader w:val="false"/>
        </w:trPr>
        <w:tc>
          <w:tcPr>
            <w:tcW w:type="dxa" w:w="3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E9F2E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Expected annual benefit (m³/yr)</w:t>
            </w:r>
          </w:p>
        </w:tc>
        <w:tc>
          <w:tcPr>
            <w:tcW w:type="dxa" w:w="61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3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E9F2E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Why this is additional</w:t>
            </w:r>
          </w:p>
        </w:tc>
        <w:tc>
          <w:tcPr>
            <w:tcW w:type="dxa" w:w="61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[would not have happened without the project]</w:t>
            </w:r>
          </w:p>
        </w:tc>
      </w:tr>
      <w:tr>
        <w:trPr>
          <w:tblHeader w:val="false"/>
        </w:trPr>
        <w:tc>
          <w:tcPr>
            <w:tcW w:type="dxa" w:w="3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E9F2E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Duration of benefit</w:t>
            </w:r>
          </w:p>
        </w:tc>
        <w:tc>
          <w:tcPr>
            <w:tcW w:type="dxa" w:w="61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[years], with maintenance plan</w:t>
            </w:r>
          </w:p>
        </w:tc>
      </w:tr>
      <w:tr>
        <w:trPr>
          <w:tblHeader w:val="false"/>
        </w:trPr>
        <w:tc>
          <w:tcPr>
            <w:tcW w:type="dxa" w:w="3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E9F2E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How we avoid double counting</w:t>
            </w:r>
          </w:p>
        </w:tc>
        <w:tc>
          <w:tcPr>
            <w:tcW w:type="dxa" w:w="61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[co-funders, government schemes counted separately]</w:t>
            </w:r>
          </w:p>
        </w:tc>
      </w:tr>
    </w:tbl>
    <w:p>
      <w:pPr>
        <w:spacing w:after="120"/>
      </w:pPr>
    </w:p>
    <w:p>
      <w:pPr>
        <w:pStyle w:val="Heading1"/>
        <w:spacing w:after="100" w:before="240"/>
      </w:pPr>
      <w:r>
        <w:rPr>
          <w:b/>
          <w:bCs/>
          <w:color w:val="24552C"/>
          <w:sz w:val="26"/>
          <w:szCs w:val="26"/>
        </w:rPr>
        <w:t xml:space="preserve">5. Monitoring and verification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Monitoring: [water levels monthly, storage after monsoon, rainfall, photos with geotags].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Community data collection: [trained volunteers or user group, with a mobile app].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Verification: [third party, year]. Until verified, report the benefit as estimated.</w:t>
      </w:r>
    </w:p>
    <w:p>
      <w:pPr>
        <w:pStyle w:val="Heading1"/>
        <w:spacing w:after="100" w:before="240"/>
      </w:pPr>
      <w:r>
        <w:rPr>
          <w:b/>
          <w:bCs/>
          <w:color w:val="24552C"/>
          <w:sz w:val="26"/>
          <w:szCs w:val="26"/>
        </w:rPr>
        <w:t xml:space="preserve">6. Community and ownership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Who owns and maintains the asset after the project: [panchayat / user group].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Maintenance fund or plan: [ ].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Grievance route: [ ].</w:t>
      </w:r>
    </w:p>
    <w:p>
      <w:pPr>
        <w:pStyle w:val="Heading1"/>
        <w:spacing w:after="100" w:before="240"/>
      </w:pPr>
      <w:r>
        <w:rPr>
          <w:b/>
          <w:bCs/>
          <w:color w:val="24552C"/>
          <w:sz w:val="26"/>
          <w:szCs w:val="26"/>
        </w:rPr>
        <w:t xml:space="preserve">7. How we will report it</w:t>
      </w:r>
    </w:p>
    <w:p>
      <w:pPr>
        <w:spacing w:after="120"/>
      </w:pPr>
      <w:r>
        <w:rPr>
          <w:sz w:val="21"/>
          <w:szCs w:val="21"/>
        </w:rPr>
        <w:t xml:space="preserve">We will report the annual volumetric benefit as [estimated / verified] in [BRSR, sustainability report], naming the method and basin, and will not report design capacity as water replenished.</w:t>
      </w:r>
    </w:p>
    <w:p>
      <w:pPr>
        <w:pStyle w:val="Heading1"/>
        <w:spacing w:after="100" w:before="240"/>
      </w:pPr>
      <w:r>
        <w:rPr>
          <w:b/>
          <w:bCs/>
          <w:color w:val="24552C"/>
          <w:sz w:val="26"/>
          <w:szCs w:val="26"/>
        </w:rPr>
        <w:t xml:space="preserve">Sign-off</w:t>
      </w:r>
    </w:p>
    <w:p>
      <w:pPr>
        <w:spacing w:after="120"/>
      </w:pPr>
      <w:r>
        <w:rPr>
          <w:sz w:val="21"/>
          <w:szCs w:val="21"/>
        </w:rPr>
        <w:t xml:space="preserve">Company: [name, date]   Partner NGO: [name, date]   Community representative: [name, date]</w:t>
      </w:r>
    </w:p>
    <w:sectPr>
      <w:footerReference w:type="default" r:id="rId7"/>
      <w:pgSz w:w="11906" w:h="16838" w:orient="portrait"/>
      <w:pgMar w:top="1200" w:right="1200" w:bottom="12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77777"/>
        <w:sz w:val="16"/>
        <w:szCs w:val="16"/>
      </w:rPr>
      <w:t xml:space="preserve">Model template by Earth5R · earth5r.org/guides/water-stewardship-guide  ·  Page </w:t>
    </w:r>
    <w:r>
      <w:rPr>
        <w:color w:val="777777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3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3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3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40"/>
      <w:outlineLvl w:val="0"/>
    </w:pPr>
    <w:rPr>
      <w:rFonts w:ascii="Arial" w:cs="Arial" w:eastAsia="Arial" w:hAnsi="Arial"/>
      <w:b/>
      <w:bCs/>
      <w:color w:val="24552C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180"/>
      <w:outlineLvl w:val="1"/>
    </w:pPr>
    <w:rPr>
      <w:rFonts w:ascii="Arial" w:cs="Arial" w:eastAsia="Arial" w:hAnsi="Arial"/>
      <w:b/>
      <w:bCs/>
      <w:color w:val="3A7D44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4bz-6sq_1p0fuofmd_bs" Type="http://schemas.openxmlformats.org/officeDocument/2006/relationships/hyperlink" Target="https://earth5r.org/guides/water-stewardship-guide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 Replenishment Project Charter</dc:title>
  <dc:creator>Earth5R</dc:creator>
  <cp:lastModifiedBy>Un-named</cp:lastModifiedBy>
  <cp:revision>1</cp:revision>
  <dcterms:created xsi:type="dcterms:W3CDTF">2026-09-27T09:53:53.449Z</dcterms:created>
  <dcterms:modified xsi:type="dcterms:W3CDTF">2026-09-27T09:53:53.449Z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